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val="0"/>
        <w:topLinePunct w:val="0"/>
        <w:autoSpaceDE/>
        <w:autoSpaceDN/>
        <w:bidi w:val="0"/>
        <w:adjustRightInd/>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default" w:ascii="Times New Roman" w:hAnsi="Times New Roman" w:eastAsia="黑体" w:cs="Times New Roman"/>
          <w:sz w:val="32"/>
          <w:szCs w:val="32"/>
        </w:rPr>
        <w:t>3</w:t>
      </w:r>
    </w:p>
    <w:p>
      <w:pPr>
        <w:pageBreakBefore w:val="0"/>
        <w:widowControl w:val="0"/>
        <w:kinsoku/>
        <w:wordWrap/>
        <w:overflowPunct w:val="0"/>
        <w:topLinePunct w:val="0"/>
        <w:autoSpaceDE/>
        <w:autoSpaceDN/>
        <w:bidi w:val="0"/>
        <w:adjustRightInd/>
        <w:textAlignment w:val="auto"/>
        <w:rPr>
          <w:rFonts w:hint="default" w:ascii="Times New Roman" w:hAnsi="Times New Roman" w:eastAsia="黑体" w:cs="Times New Roman"/>
          <w:sz w:val="32"/>
          <w:szCs w:val="32"/>
        </w:rPr>
      </w:pPr>
    </w:p>
    <w:p>
      <w:pPr>
        <w:pageBreakBefore w:val="0"/>
        <w:widowControl w:val="0"/>
        <w:kinsoku/>
        <w:wordWrap/>
        <w:overflowPunct w:val="0"/>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技能雏鹰杯“迎国赛 走技能成才之路”</w:t>
      </w:r>
    </w:p>
    <w:p>
      <w:pPr>
        <w:pageBreakBefore w:val="0"/>
        <w:widowControl w:val="0"/>
        <w:kinsoku/>
        <w:wordWrap/>
        <w:overflowPunct w:val="0"/>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秀一技之长活动方案</w:t>
      </w:r>
      <w:bookmarkEnd w:id="0"/>
    </w:p>
    <w:p>
      <w:pPr>
        <w:pageBreakBefore w:val="0"/>
        <w:widowControl w:val="0"/>
        <w:kinsoku/>
        <w:wordWrap/>
        <w:overflowPunct w:val="0"/>
        <w:topLinePunct w:val="0"/>
        <w:autoSpaceDE/>
        <w:autoSpaceDN/>
        <w:bidi w:val="0"/>
        <w:adjustRightInd/>
        <w:spacing w:line="560" w:lineRule="exact"/>
        <w:ind w:firstLine="640" w:firstLineChars="200"/>
        <w:contextualSpacing/>
        <w:textAlignment w:val="auto"/>
        <w:rPr>
          <w:rFonts w:ascii="仿宋_GB2312" w:hAnsi="仿宋" w:eastAsia="仿宋_GB2312"/>
          <w:sz w:val="32"/>
          <w:szCs w:val="32"/>
        </w:rPr>
      </w:pP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一、活动名称与主题</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活动名称：技能雏鹰杯“迎国赛 走技能成才之路”秀一技之长活动</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活动主题：秀一技之长 展青春风采</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二、活动组织与开展时间</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（一）活动组织</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指导单位：人力资源社会保障部职业能力建设司、宣传中心</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主办单位：中国劳动保障报社、中国人力资源社会保障出版集团</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技术支持：字节跳动（抖音）、腾讯视频号、大疆行业应用</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（二）活动时间</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default" w:ascii="LinTimes" w:hAnsi="LinTimes" w:eastAsia="外交粗仿宋" w:cs="LinTimes"/>
          <w:color w:val="000000"/>
          <w:sz w:val="32"/>
          <w:szCs w:val="32"/>
          <w:lang w:val="en-US" w:eastAsia="zh-CN"/>
        </w:rPr>
        <w:t>7月15日（世界青年技能日）至9月19日（</w:t>
      </w:r>
      <w:r>
        <w:rPr>
          <w:rFonts w:hint="default" w:ascii="LinTimes" w:hAnsi="LinTimes" w:eastAsia="外交粗仿宋" w:cs="LinTimes"/>
          <w:color w:val="000000"/>
          <w:sz w:val="32"/>
          <w:szCs w:val="32"/>
          <w:lang w:eastAsia="zh-CN"/>
        </w:rPr>
        <w:t>第二届全国技能大赛</w:t>
      </w:r>
      <w:r>
        <w:rPr>
          <w:rFonts w:hint="default" w:ascii="LinTimes" w:hAnsi="LinTimes" w:eastAsia="外交粗仿宋" w:cs="LinTimes"/>
          <w:color w:val="000000"/>
          <w:sz w:val="32"/>
          <w:szCs w:val="32"/>
          <w:lang w:val="en-US" w:eastAsia="zh-CN"/>
        </w:rPr>
        <w:t>闭幕</w:t>
      </w:r>
      <w:r>
        <w:rPr>
          <w:rFonts w:hint="eastAsia" w:ascii="LinTimes" w:hAnsi="LinTimes" w:eastAsia="外交粗仿宋" w:cs="LinTimes"/>
          <w:color w:val="000000"/>
          <w:sz w:val="32"/>
          <w:szCs w:val="32"/>
          <w:lang w:val="en-US" w:eastAsia="zh-CN"/>
        </w:rPr>
        <w:t>日）</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三、活动形式及相关要求</w:t>
      </w:r>
    </w:p>
    <w:p>
      <w:pPr>
        <w:pageBreakBefore w:val="0"/>
        <w:widowControl w:val="0"/>
        <w:kinsoku/>
        <w:wordWrap/>
        <w:overflowPunct w:val="0"/>
        <w:topLinePunct w:val="0"/>
        <w:autoSpaceDE/>
        <w:autoSpaceDN/>
        <w:bidi w:val="0"/>
        <w:adjustRightInd/>
        <w:spacing w:line="560" w:lineRule="exact"/>
        <w:ind w:firstLine="645"/>
        <w:textAlignment w:val="auto"/>
        <w:rPr>
          <w:rFonts w:ascii="楷体" w:hAnsi="楷体" w:eastAsia="楷体"/>
          <w:b/>
          <w:bCs/>
          <w:sz w:val="32"/>
          <w:szCs w:val="32"/>
        </w:rPr>
      </w:pPr>
      <w:r>
        <w:rPr>
          <w:rFonts w:hint="eastAsia" w:ascii="楷体" w:hAnsi="楷体" w:eastAsia="楷体"/>
          <w:b/>
          <w:bCs/>
          <w:sz w:val="32"/>
          <w:szCs w:val="32"/>
        </w:rPr>
        <w:t>（一）活动形式</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以</w:t>
      </w:r>
      <w:r>
        <w:rPr>
          <w:rFonts w:hint="default" w:ascii="LinTimes" w:hAnsi="LinTimes" w:eastAsia="外交粗仿宋" w:cs="LinTimes"/>
          <w:color w:val="000000"/>
          <w:sz w:val="32"/>
          <w:szCs w:val="32"/>
          <w:lang w:eastAsia="zh-CN"/>
        </w:rPr>
        <w:t>第二届全国技能大赛</w:t>
      </w:r>
      <w:r>
        <w:rPr>
          <w:rFonts w:hint="eastAsia" w:ascii="LinTimes" w:hAnsi="LinTimes" w:eastAsia="外交粗仿宋" w:cs="LinTimes"/>
          <w:color w:val="000000"/>
          <w:sz w:val="32"/>
          <w:szCs w:val="32"/>
          <w:lang w:val="en-US" w:eastAsia="zh-CN"/>
        </w:rPr>
        <w:t>选手和技工院校学生为主要征集对象，由展示者录制技能展示视频，并上传至腾讯视频号和抖音平台展示，视频上传时须带有“</w:t>
      </w:r>
      <w:r>
        <w:rPr>
          <w:rFonts w:hint="default" w:ascii="LinTimes" w:hAnsi="LinTimes" w:eastAsia="外交粗仿宋" w:cs="LinTimes"/>
          <w:color w:val="000000"/>
          <w:sz w:val="32"/>
          <w:szCs w:val="32"/>
          <w:lang w:val="en-US" w:eastAsia="zh-CN"/>
        </w:rPr>
        <w:t>#</w:t>
      </w:r>
      <w:r>
        <w:rPr>
          <w:rFonts w:hint="eastAsia" w:ascii="LinTimes" w:hAnsi="LinTimes" w:eastAsia="外交粗仿宋" w:cs="LinTimes"/>
          <w:color w:val="000000"/>
          <w:sz w:val="32"/>
          <w:szCs w:val="32"/>
          <w:lang w:val="en-US" w:eastAsia="zh-CN"/>
        </w:rPr>
        <w:t>秀一技之长”话题关键词。主办单位后期将统一收集、整理该话题视频，挑选并整合后将所选视频在合作媒体平台展示。</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（二）视频内容要求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视频录制的形式与地点不限，鼓励以展示与自身所学专业相关的技能为主，通过展示技能实施的精彩过程与技能成果（如烹饪、美容美发、机械加工作品等），让社会各界了解青年学习技能的实用性与多样性，调动广大青年群体学技能、用技能的热情与积极性。</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视频中须包含技能展示过程（或作品制作过程），技能成果（或作品），以及展示者对技能要点、亮点或作品的简单介绍。</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ascii="楷体" w:hAnsi="楷体" w:eastAsia="楷体"/>
          <w:b/>
          <w:bCs/>
          <w:sz w:val="32"/>
          <w:szCs w:val="32"/>
        </w:rPr>
      </w:pPr>
      <w:r>
        <w:rPr>
          <w:rFonts w:hint="eastAsia" w:ascii="楷体" w:hAnsi="楷体" w:eastAsia="楷体"/>
          <w:b/>
          <w:bCs/>
          <w:sz w:val="32"/>
          <w:szCs w:val="32"/>
        </w:rPr>
        <w:t>（三）视频审核及格式要求</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default"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各技工院校团委、学生会及班级应积极组织学生拍摄展</w:t>
      </w:r>
      <w:r>
        <w:rPr>
          <w:rFonts w:hint="default" w:ascii="LinTimes" w:hAnsi="LinTimes" w:eastAsia="外交粗仿宋" w:cs="LinTimes"/>
          <w:color w:val="000000"/>
          <w:sz w:val="32"/>
          <w:szCs w:val="32"/>
          <w:lang w:val="en-US" w:eastAsia="zh-CN"/>
        </w:rPr>
        <w:t>示视频，并对展示内容进行审核。学生展示视频要求MP4格式，分辨率≥1920×1080，作品时长不超过1分钟，大小不超过200M。</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四、活动进程安排</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hint="default" w:ascii="LinTimes" w:hAnsi="LinTimes" w:eastAsia="外交粗仿宋" w:cs="LinTimes"/>
          <w:color w:val="000000"/>
          <w:sz w:val="32"/>
          <w:szCs w:val="32"/>
          <w:lang w:val="en-US" w:eastAsia="zh-CN"/>
        </w:rPr>
      </w:pPr>
      <w:r>
        <w:rPr>
          <w:rFonts w:hint="default" w:ascii="Times New Roman" w:hAnsi="Times New Roman" w:eastAsia="楷体" w:cs="Times New Roman"/>
          <w:b/>
          <w:bCs/>
          <w:sz w:val="32"/>
          <w:szCs w:val="32"/>
        </w:rPr>
        <w:t>（一）活动预热阶段（7月初）：</w:t>
      </w:r>
      <w:r>
        <w:rPr>
          <w:rFonts w:hint="default" w:ascii="LinTimes" w:hAnsi="LinTimes" w:eastAsia="外交粗仿宋" w:cs="LinTimes"/>
          <w:color w:val="000000"/>
          <w:sz w:val="32"/>
          <w:szCs w:val="32"/>
          <w:lang w:val="en-US" w:eastAsia="zh-CN"/>
        </w:rPr>
        <w:t>省级人社部门应及时将活动通知转发各技工院校，组织院校积极参与。同时鼓励广大青年群体积极参与。</w:t>
      </w:r>
    </w:p>
    <w:p>
      <w:pPr>
        <w:pageBreakBefore w:val="0"/>
        <w:widowControl w:val="0"/>
        <w:kinsoku/>
        <w:wordWrap/>
        <w:overflowPunct w:val="0"/>
        <w:topLinePunct w:val="0"/>
        <w:autoSpaceDE/>
        <w:autoSpaceDN/>
        <w:bidi w:val="0"/>
        <w:adjustRightInd/>
        <w:spacing w:line="560" w:lineRule="exact"/>
        <w:ind w:firstLine="643" w:firstLineChars="200"/>
        <w:contextualSpacing/>
        <w:textAlignment w:val="auto"/>
        <w:rPr>
          <w:rFonts w:hint="eastAsia" w:ascii="LinTimes" w:hAnsi="LinTimes" w:eastAsia="外交粗仿宋" w:cs="LinTimes"/>
          <w:color w:val="000000"/>
          <w:sz w:val="32"/>
          <w:szCs w:val="32"/>
          <w:lang w:val="en-US" w:eastAsia="zh-CN"/>
        </w:rPr>
      </w:pPr>
      <w:r>
        <w:rPr>
          <w:rFonts w:hint="default" w:ascii="Times New Roman" w:hAnsi="Times New Roman" w:eastAsia="楷体" w:cs="Times New Roman"/>
          <w:b/>
          <w:bCs/>
          <w:sz w:val="32"/>
          <w:szCs w:val="32"/>
        </w:rPr>
        <w:t>（二）短视频征集及展示阶段（7月15日—9月19日）：</w:t>
      </w:r>
      <w:r>
        <w:rPr>
          <w:rFonts w:hint="eastAsia" w:ascii="LinTimes" w:hAnsi="LinTimes" w:eastAsia="外交粗仿宋" w:cs="LinTimes"/>
          <w:color w:val="000000"/>
          <w:sz w:val="32"/>
          <w:szCs w:val="32"/>
          <w:lang w:val="en-US" w:eastAsia="zh-CN"/>
        </w:rPr>
        <w:t>活动启动后，由展示者按要求将作品自行上传至抖音、腾讯视频号，通过视频所带话题，烘托技能展示氛围，调动社会关注技能、学习技能的积极性。</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五、奖项设置</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本活动将从视频质量、技能水平及作品关注度、点击量等方面，评选优秀视频作品（为学生个人发奖），并向指导教师发感谢信或表扬信；同时根据省级人社部门组织情况及技工院校参与情况，评选若干优秀组织奖；若视频采用无人机空中拍摄画面与相机地面拍摄画面结合方式展示技能，可参与技能雏鹰杯“迎国赛 走技能成才之路”系列活动优秀航拍奖评选（评选标准参</w:t>
      </w:r>
      <w:r>
        <w:rPr>
          <w:rFonts w:hint="default" w:ascii="LinTimes" w:hAnsi="LinTimes" w:eastAsia="外交粗仿宋" w:cs="LinTimes"/>
          <w:color w:val="000000"/>
          <w:sz w:val="32"/>
          <w:szCs w:val="32"/>
          <w:lang w:val="en-US" w:eastAsia="zh-CN"/>
        </w:rPr>
        <w:t>见附件5）</w:t>
      </w:r>
      <w:r>
        <w:rPr>
          <w:rFonts w:hint="eastAsia" w:ascii="LinTimes" w:hAnsi="LinTimes" w:eastAsia="外交粗仿宋" w:cs="LinTimes"/>
          <w:color w:val="000000"/>
          <w:sz w:val="32"/>
          <w:szCs w:val="32"/>
          <w:lang w:val="en-US" w:eastAsia="zh-CN"/>
        </w:rPr>
        <w:t>。</w:t>
      </w:r>
    </w:p>
    <w:p>
      <w:pPr>
        <w:pageBreakBefore w:val="0"/>
        <w:widowControl w:val="0"/>
        <w:kinsoku/>
        <w:wordWrap/>
        <w:overflowPunct w:val="0"/>
        <w:topLinePunct w:val="0"/>
        <w:autoSpaceDE/>
        <w:autoSpaceDN/>
        <w:bidi w:val="0"/>
        <w:adjustRightInd/>
        <w:spacing w:line="560" w:lineRule="exact"/>
        <w:ind w:firstLine="645"/>
        <w:textAlignment w:val="auto"/>
        <w:rPr>
          <w:rFonts w:ascii="黑体" w:hAnsi="黑体" w:eastAsia="黑体"/>
          <w:sz w:val="32"/>
          <w:szCs w:val="32"/>
        </w:rPr>
      </w:pPr>
      <w:r>
        <w:rPr>
          <w:rFonts w:hint="eastAsia" w:ascii="黑体" w:hAnsi="黑体" w:eastAsia="黑体"/>
          <w:sz w:val="32"/>
          <w:szCs w:val="32"/>
        </w:rPr>
        <w:t>六、活动宣传</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outlineLvl w:val="9"/>
        <w:rPr>
          <w:rFonts w:hint="eastAsia" w:ascii="LinTimes" w:hAnsi="LinTimes" w:eastAsia="外交粗仿宋" w:cs="LinTimes"/>
          <w:color w:val="000000"/>
          <w:sz w:val="32"/>
          <w:szCs w:val="32"/>
          <w:lang w:val="en-US" w:eastAsia="zh-CN"/>
        </w:rPr>
      </w:pPr>
      <w:r>
        <w:rPr>
          <w:rFonts w:hint="eastAsia" w:ascii="LinTimes" w:hAnsi="LinTimes" w:eastAsia="外交粗仿宋" w:cs="LinTimes"/>
          <w:color w:val="000000"/>
          <w:sz w:val="32"/>
          <w:szCs w:val="32"/>
          <w:lang w:val="en-US" w:eastAsia="zh-CN"/>
        </w:rPr>
        <w:t>活动期间，在部属媒体、期刊设置专栏，连载活动专题报道，同时协调相关媒体对活动进行报道。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LinTimes">
    <w:altName w:val="Times New Roman"/>
    <w:panose1 w:val="02020603050405020304"/>
    <w:charset w:val="00"/>
    <w:family w:val="auto"/>
    <w:pitch w:val="default"/>
    <w:sig w:usb0="00000000" w:usb1="00000000" w:usb2="00000008" w:usb3="00000000" w:csb0="400001FF" w:csb1="FFFF0000"/>
  </w:font>
  <w:font w:name="外交粗仿宋">
    <w:altName w:val="方正仿宋_GBK"/>
    <w:panose1 w:val="03000509000000000000"/>
    <w:charset w:val="0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wN2UyYTA1NTUzOWE3ZTdjNjdkMDZjNGVhMDZiYTAifQ=="/>
  </w:docVars>
  <w:rsids>
    <w:rsidRoot w:val="73F20A7E"/>
    <w:rsid w:val="73F20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2023-06-07T08:29:00Z</dcterms:created>
  <dc:creator>姚鹏</dc:creator>
  <cp:lastModifiedBy>姚鹏</cp:lastModifiedBy>
  <dcterms:modified xsi:type="dcterms:W3CDTF">2023-06-07T08:30:08Z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E6FC04BD2FE946C0BDE7FB6E027B6B2D_11</vt:lpwstr>
  </property>
</Properties>
</file>