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2023年“湖北工匠杯”技能大赛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——×××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赛事组织实施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申报方案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color w:val="auto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0"/>
          <w:lang w:val="en-US" w:eastAsia="zh-CN"/>
        </w:rPr>
        <w:t>参考大纲</w:t>
      </w:r>
      <w:r>
        <w:rPr>
          <w:rFonts w:hint="eastAsia" w:ascii="楷体_GB2312" w:hAnsi="楷体_GB2312" w:eastAsia="楷体_GB2312" w:cs="楷体_GB2312"/>
          <w:color w:val="auto"/>
          <w:szCs w:val="30"/>
          <w:lang w:eastAsia="zh-CN"/>
        </w:rPr>
        <w:t>）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</w:rPr>
      </w:pPr>
    </w:p>
    <w:p>
      <w:pPr>
        <w:spacing w:line="580" w:lineRule="exact"/>
        <w:ind w:firstLine="600" w:firstLineChars="200"/>
        <w:rPr>
          <w:rFonts w:hint="default" w:ascii="Times New Roman" w:hAnsi="Times New Roman" w:eastAsia="黑体" w:cs="Times New Roman"/>
          <w:color w:val="auto"/>
          <w:szCs w:val="30"/>
        </w:rPr>
      </w:pPr>
      <w:r>
        <w:rPr>
          <w:rFonts w:hint="default" w:ascii="Times New Roman" w:hAnsi="Times New Roman" w:eastAsia="黑体" w:cs="Times New Roman"/>
          <w:color w:val="auto"/>
          <w:szCs w:val="30"/>
        </w:rPr>
        <w:t>一、组织领导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Cs w:val="30"/>
        </w:rPr>
        <w:t>明确主办单位、承办单位、协办单位</w:t>
      </w:r>
      <w:r>
        <w:rPr>
          <w:rFonts w:hint="eastAsia" w:eastAsia="仿宋_GB2312" w:cs="Times New Roman"/>
          <w:color w:val="auto"/>
          <w:szCs w:val="30"/>
          <w:lang w:val="en-US" w:eastAsia="zh-CN"/>
        </w:rPr>
        <w:t>及技术支持单位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，成立大赛组委会及组委会内设机构，组委会内设机构一般为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综合协调组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室（秘书处)、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技术指导组、裁判评判组、技术保障组、监督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仲裁组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后勤保障组等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黑体" w:cs="Times New Roman"/>
          <w:color w:val="auto"/>
          <w:szCs w:val="30"/>
        </w:rPr>
      </w:pPr>
      <w:r>
        <w:rPr>
          <w:rFonts w:hint="default" w:ascii="Times New Roman" w:hAnsi="Times New Roman" w:eastAsia="黑体" w:cs="Times New Roman"/>
          <w:color w:val="auto"/>
          <w:szCs w:val="30"/>
        </w:rPr>
        <w:t>二、竞赛内容</w:t>
      </w:r>
    </w:p>
    <w:p>
      <w:pPr>
        <w:spacing w:line="580" w:lineRule="exact"/>
        <w:ind w:firstLine="600" w:firstLineChars="200"/>
        <w:rPr>
          <w:rFonts w:hint="eastAsia" w:ascii="Times New Roman" w:hAnsi="Times New Roman" w:eastAsia="仿宋_GB2312" w:cs="Times New Roman"/>
          <w:color w:val="auto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0"/>
        </w:rPr>
        <w:t>明确四项内容</w:t>
      </w:r>
      <w:r>
        <w:rPr>
          <w:rFonts w:hint="eastAsia" w:eastAsia="仿宋_GB2312" w:cs="Times New Roman"/>
          <w:color w:val="auto"/>
          <w:szCs w:val="30"/>
          <w:lang w:eastAsia="zh-CN"/>
        </w:rPr>
        <w:t>：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0"/>
        </w:rPr>
        <w:t>一是竞赛项目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依据本年度竞赛计划使用标准名称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0"/>
        </w:rPr>
        <w:t>二是竞赛标准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有国家职业标准的比赛项目，要严格按照国家职业技能标准三级或以上要求制定；对接世界技能大赛或全国技能大赛的比赛项目，要参照国家赛事相关技术工作文件制定标准及内容。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0"/>
        </w:rPr>
        <w:t>三是竞赛命题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命题方式、理论和实操占比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等，其中理论考试占比不能超过30%。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Cs w:val="30"/>
        </w:rPr>
        <w:t>四是考核模块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要明确比赛内容包含几个模块，每个模块的内容概要及权重等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黑体" w:cs="Times New Roman"/>
          <w:color w:val="auto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0"/>
        </w:rPr>
        <w:t>三、参赛选手</w:t>
      </w:r>
      <w:r>
        <w:rPr>
          <w:rFonts w:hint="default" w:ascii="Times New Roman" w:hAnsi="Times New Roman" w:eastAsia="黑体" w:cs="Times New Roman"/>
          <w:color w:val="auto"/>
          <w:szCs w:val="30"/>
          <w:lang w:val="en-US" w:eastAsia="zh-CN"/>
        </w:rPr>
        <w:t>条件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Cs w:val="30"/>
        </w:rPr>
        <w:t>明确参赛选手的年龄、职业资格、身份等具体要求。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Cs w:val="30"/>
        </w:rPr>
        <w:t>注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已获得中华技能大奖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全国技术能手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湖北工匠、湖北省技能大师、湖北省技术能手等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称号的人员不再以选手身份参加竞赛。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黑体" w:cs="Times New Roman"/>
          <w:color w:val="auto"/>
          <w:szCs w:val="30"/>
        </w:rPr>
      </w:pPr>
      <w:r>
        <w:rPr>
          <w:rFonts w:hint="default" w:ascii="Times New Roman" w:hAnsi="Times New Roman" w:eastAsia="黑体" w:cs="Times New Roman"/>
          <w:color w:val="auto"/>
          <w:szCs w:val="30"/>
        </w:rPr>
        <w:t>四、竞赛实施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Cs w:val="30"/>
        </w:rPr>
        <w:t>明确竞赛实施中涉及的关键内容，如时间、地点、赛制、分组、名额、报名程序等。</w:t>
      </w:r>
    </w:p>
    <w:p>
      <w:pPr>
        <w:spacing w:line="580" w:lineRule="exact"/>
        <w:ind w:firstLine="600" w:firstLineChars="200"/>
        <w:rPr>
          <w:rFonts w:hint="eastAsia" w:eastAsia="黑体" w:cs="Times New Roman"/>
          <w:color w:val="auto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0"/>
        </w:rPr>
        <w:t>五、</w:t>
      </w:r>
      <w:r>
        <w:rPr>
          <w:rFonts w:hint="eastAsia" w:eastAsia="黑体" w:cs="Times New Roman"/>
          <w:color w:val="auto"/>
          <w:szCs w:val="30"/>
          <w:lang w:val="en-US" w:eastAsia="zh-CN"/>
        </w:rPr>
        <w:t>专家裁判组成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30"/>
          <w:lang w:val="en-US" w:eastAsia="zh-CN"/>
        </w:rPr>
        <w:t>负责各比赛项目专家、裁判基本情况，每个项目3-5人，需提供包括所在单位、职称/技能等级、从业年限等个人基本情况。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黑体" w:cs="Times New Roman"/>
          <w:color w:val="auto"/>
          <w:szCs w:val="30"/>
        </w:rPr>
      </w:pPr>
      <w:r>
        <w:rPr>
          <w:rFonts w:hint="eastAsia" w:eastAsia="黑体" w:cs="Times New Roman"/>
          <w:color w:val="auto"/>
          <w:szCs w:val="30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Cs w:val="30"/>
        </w:rPr>
        <w:t>竞赛奖励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由主办单位或大赛组委会颁发的荣誉或奖励，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奖励顺序一般为先个人后团体、先精神奖励后物质奖励。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黑体" w:cs="Times New Roman"/>
          <w:color w:val="auto"/>
          <w:szCs w:val="30"/>
        </w:rPr>
      </w:pPr>
      <w:r>
        <w:rPr>
          <w:rFonts w:hint="eastAsia" w:eastAsia="黑体" w:cs="Times New Roman"/>
          <w:color w:val="auto"/>
          <w:szCs w:val="30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Cs w:val="30"/>
        </w:rPr>
        <w:t>、工作要求</w:t>
      </w:r>
    </w:p>
    <w:p>
      <w:r>
        <w:rPr>
          <w:rFonts w:hint="default" w:ascii="Times New Roman" w:hAnsi="Times New Roman" w:eastAsia="仿宋_GB2312" w:cs="Times New Roman"/>
          <w:color w:val="auto"/>
          <w:szCs w:val="30"/>
        </w:rPr>
        <w:t>一般从组织领导、时间时限、技术规则、新闻宣传、安全防疫等方面明确工作要求。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19061725"/>
    <w:rsid w:val="081156D2"/>
    <w:rsid w:val="19061725"/>
    <w:rsid w:val="201E2109"/>
    <w:rsid w:val="34B87C73"/>
    <w:rsid w:val="3D581DFE"/>
    <w:rsid w:val="46F10BCE"/>
    <w:rsid w:val="5B5E404D"/>
    <w:rsid w:val="5BE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325</Characters>
  <Lines>0</Lines>
  <Paragraphs>0</Paragraphs>
  <TotalTime>1</TotalTime>
  <ScaleCrop>false</ScaleCrop>
  <LinksUpToDate>false</LinksUpToDate>
  <CharactersWithSpaces>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2023-04-18T03:03:00Z</dcterms:created>
  <dc:creator>Administrator</dc:creator>
  <cp:lastModifiedBy>Administrator</cp:lastModifiedBy>
  <dcterms:modified xsi:type="dcterms:W3CDTF">2023-04-18T03:05:20Z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ABF680FC131742B8B2A622E288E78809_13</vt:lpwstr>
  </property>
</Properties>
</file>